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774B83" w:rsidRDefault="005D1942" w14:paraId="672A6659" w14:textId="77777777">
      <w:pPr>
        <w:spacing w:before="100"/>
        <w:ind w:left="100"/>
        <w:rPr>
          <w:sz w:val="22"/>
          <w:szCs w:val="22"/>
        </w:rPr>
      </w:pPr>
      <w:bookmarkStart w:name="_heading=h.smkz7vz0dc4f" w:colFirst="0" w:colLast="0" w:id="0"/>
      <w:bookmarkEnd w:id="0"/>
      <w:r>
        <w:rPr>
          <w:rFonts w:ascii="Calibri" w:hAnsi="Calibri" w:eastAsia="Calibri" w:cs="Calibri"/>
          <w:noProof/>
          <w:sz w:val="22"/>
          <w:szCs w:val="22"/>
        </w:rPr>
        <w:drawing>
          <wp:inline distT="0" distB="0" distL="0" distR="0" wp14:anchorId="17B872DD" wp14:editId="07777777">
            <wp:extent cx="695325" cy="695325"/>
            <wp:effectExtent l="0" t="0" r="0" b="0"/>
            <wp:docPr id="1359365021" name="image2.png" descr="C:\Users\fsimeon\Desktop\Logos\AC Logo\AdCouncil_PMS_CoolGray10_Logo_Standard_Size_HighRes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C:\Users\fsimeon\Desktop\Logos\AC Logo\AdCouncil_PMS_CoolGray10_Logo_Standard_Size_HighRes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95325" cy="695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774B83" w:rsidRDefault="00774B83" w14:paraId="0A37501D" w14:textId="77777777">
      <w:pPr>
        <w:spacing w:before="12" w:line="260" w:lineRule="auto"/>
        <w:rPr>
          <w:sz w:val="22"/>
          <w:szCs w:val="22"/>
        </w:rPr>
      </w:pPr>
    </w:p>
    <w:p w:rsidR="00774B83" w:rsidRDefault="005D1942" w14:paraId="60BBB404" w14:textId="77777777">
      <w:pPr>
        <w:spacing w:before="18"/>
        <w:ind w:left="100"/>
        <w:jc w:val="center"/>
        <w:rPr>
          <w:rFonts w:ascii="Calibri" w:hAnsi="Calibri" w:eastAsia="Calibri" w:cs="Calibri"/>
          <w:b/>
          <w:bCs/>
          <w:sz w:val="22"/>
          <w:szCs w:val="22"/>
        </w:rPr>
      </w:pPr>
      <w:r>
        <w:rPr>
          <w:rFonts w:ascii="Calibri" w:hAnsi="Calibri" w:eastAsia="Calibri" w:cs="Calibri"/>
          <w:b/>
          <w:bCs/>
          <w:sz w:val="22"/>
          <w:szCs w:val="22"/>
        </w:rPr>
        <w:t>Campaign Fact Sheet</w:t>
      </w:r>
    </w:p>
    <w:p w:rsidR="00774B83" w:rsidRDefault="005D1942" w14:paraId="4144FF2D" w14:textId="77777777">
      <w:pPr>
        <w:spacing w:before="18"/>
        <w:ind w:left="100"/>
        <w:jc w:val="center"/>
        <w:rPr>
          <w:rFonts w:ascii="Calibri" w:hAnsi="Calibri" w:eastAsia="Calibri" w:cs="Calibri"/>
          <w:b/>
          <w:bCs/>
          <w:sz w:val="22"/>
          <w:szCs w:val="22"/>
        </w:rPr>
      </w:pPr>
      <w:r>
        <w:rPr>
          <w:rFonts w:ascii="Calibri" w:hAnsi="Calibri" w:eastAsia="Calibri" w:cs="Calibri"/>
          <w:b/>
          <w:bCs/>
          <w:sz w:val="22"/>
          <w:szCs w:val="22"/>
        </w:rPr>
        <w:t xml:space="preserve">Prediabetes Awareness </w:t>
      </w:r>
    </w:p>
    <w:p w:rsidR="00774B83" w:rsidRDefault="00774B83" w14:paraId="5DAB6C7B" w14:textId="77777777">
      <w:pPr>
        <w:spacing w:before="7" w:line="220" w:lineRule="auto"/>
        <w:rPr>
          <w:sz w:val="22"/>
          <w:szCs w:val="22"/>
        </w:rPr>
      </w:pPr>
    </w:p>
    <w:p w:rsidR="00774B83" w:rsidRDefault="00774B83" w14:paraId="02EB378F" w14:textId="77777777">
      <w:pPr>
        <w:spacing w:before="7" w:line="220" w:lineRule="auto"/>
        <w:rPr>
          <w:sz w:val="22"/>
          <w:szCs w:val="22"/>
        </w:rPr>
      </w:pPr>
    </w:p>
    <w:p w:rsidR="00774B83" w:rsidRDefault="005D1942" w14:paraId="5DBB6FA9" w14:textId="77777777">
      <w:pPr>
        <w:spacing w:before="18"/>
        <w:rPr>
          <w:rFonts w:ascii="Calibri" w:hAnsi="Calibri" w:eastAsia="Calibri" w:cs="Calibri"/>
          <w:sz w:val="22"/>
          <w:szCs w:val="22"/>
        </w:rPr>
      </w:pPr>
      <w:r>
        <w:rPr>
          <w:rFonts w:ascii="Calibri" w:hAnsi="Calibri" w:eastAsia="Calibri" w:cs="Calibri"/>
          <w:b/>
          <w:bCs/>
          <w:sz w:val="22"/>
          <w:szCs w:val="22"/>
        </w:rPr>
        <w:t>Campaign Sponsors:</w:t>
      </w:r>
    </w:p>
    <w:p w:rsidR="00774B83" w:rsidRDefault="00B8187E" w14:paraId="10912C45" w14:textId="6C245F67">
      <w:pPr>
        <w:spacing w:before="1"/>
        <w:rPr>
          <w:rFonts w:ascii="Calibri" w:hAnsi="Calibri" w:eastAsia="Calibri" w:cs="Calibri"/>
          <w:sz w:val="22"/>
          <w:szCs w:val="2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C0A1A84" wp14:editId="44C92418">
            <wp:simplePos x="0" y="0"/>
            <wp:positionH relativeFrom="column">
              <wp:posOffset>4019550</wp:posOffset>
            </wp:positionH>
            <wp:positionV relativeFrom="paragraph">
              <wp:posOffset>6985</wp:posOffset>
            </wp:positionV>
            <wp:extent cx="2103120" cy="4427855"/>
            <wp:effectExtent l="0" t="0" r="0" b="0"/>
            <wp:wrapSquare wrapText="bothSides"/>
            <wp:docPr id="1359365022" name="image1.png" descr="A hand holding a phone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A hand holding a phone&#10;&#10;Description automatically generated"/>
                    <pic:cNvPicPr preferRelativeResize="0"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03120" cy="44278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1942">
        <w:rPr>
          <w:rFonts w:ascii="Calibri" w:hAnsi="Calibri" w:eastAsia="Calibri" w:cs="Calibri"/>
          <w:sz w:val="22"/>
          <w:szCs w:val="22"/>
        </w:rPr>
        <w:t>Centers for Disease Control and Prevention (CDC)</w:t>
      </w:r>
    </w:p>
    <w:p w:rsidR="00774B83" w:rsidRDefault="00774B83" w14:paraId="6A05A809" w14:textId="4BBEA748">
      <w:pPr>
        <w:spacing w:before="17"/>
        <w:rPr>
          <w:rFonts w:ascii="Calibri" w:hAnsi="Calibri" w:eastAsia="Calibri" w:cs="Calibri"/>
          <w:sz w:val="22"/>
          <w:szCs w:val="22"/>
        </w:rPr>
      </w:pPr>
    </w:p>
    <w:p w:rsidR="00774B83" w:rsidRDefault="005D1942" w14:paraId="1EFABD8C" w14:textId="0B2ED8DD">
      <w:pPr>
        <w:rPr>
          <w:rFonts w:ascii="Calibri" w:hAnsi="Calibri" w:eastAsia="Calibri" w:cs="Calibri"/>
          <w:sz w:val="22"/>
          <w:szCs w:val="22"/>
        </w:rPr>
      </w:pPr>
      <w:r>
        <w:rPr>
          <w:rFonts w:ascii="Calibri" w:hAnsi="Calibri" w:eastAsia="Calibri" w:cs="Calibri"/>
          <w:b/>
          <w:bCs/>
          <w:sz w:val="22"/>
          <w:szCs w:val="22"/>
        </w:rPr>
        <w:t>Volunteer Advertising Agency:</w:t>
      </w:r>
    </w:p>
    <w:p w:rsidR="00774B83" w:rsidP="2F13A01B" w:rsidRDefault="005D1942" w14:paraId="301ACCDA" w14:textId="60EE793B">
      <w:pPr>
        <w:rPr>
          <w:rFonts w:ascii="Calibri" w:hAnsi="Calibri" w:eastAsia="Calibri" w:cs="Calibri"/>
          <w:sz w:val="22"/>
          <w:szCs w:val="22"/>
          <w:lang w:val="en-US"/>
        </w:rPr>
        <w:sectPr w:rsidR="00774B83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2240" w:h="15840" w:orient="portrait"/>
          <w:pgMar w:top="620" w:right="340" w:bottom="280" w:left="980" w:header="720" w:footer="720" w:gutter="0"/>
          <w:pgNumType w:start="1"/>
          <w:cols w:space="720"/>
        </w:sectPr>
      </w:pPr>
      <w:r w:rsidRPr="2F13A01B">
        <w:rPr>
          <w:rFonts w:ascii="Calibri" w:hAnsi="Calibri" w:eastAsia="Calibri" w:cs="Calibri"/>
          <w:sz w:val="22"/>
          <w:szCs w:val="22"/>
          <w:lang w:val="en-US"/>
        </w:rPr>
        <w:t xml:space="preserve">Avoq </w:t>
      </w:r>
    </w:p>
    <w:p w:rsidR="00774B83" w:rsidRDefault="00774B83" w14:paraId="41C8F396" w14:textId="77777777">
      <w:pPr>
        <w:spacing w:before="18"/>
        <w:ind w:left="100"/>
        <w:rPr>
          <w:rFonts w:ascii="Calibri" w:hAnsi="Calibri" w:eastAsia="Calibri" w:cs="Calibri"/>
          <w:b/>
          <w:bCs/>
          <w:sz w:val="22"/>
          <w:szCs w:val="22"/>
        </w:rPr>
      </w:pPr>
    </w:p>
    <w:p w:rsidR="00774B83" w:rsidRDefault="005D1942" w14:paraId="4B96E1D2" w14:textId="77777777">
      <w:pPr>
        <w:spacing w:before="18"/>
        <w:ind w:left="100"/>
        <w:rPr>
          <w:rFonts w:ascii="Calibri" w:hAnsi="Calibri" w:eastAsia="Calibri" w:cs="Calibri"/>
          <w:sz w:val="22"/>
          <w:szCs w:val="22"/>
        </w:rPr>
      </w:pPr>
      <w:r>
        <w:rPr>
          <w:rFonts w:ascii="Calibri" w:hAnsi="Calibri" w:eastAsia="Calibri" w:cs="Calibri"/>
          <w:b/>
          <w:bCs/>
          <w:sz w:val="22"/>
          <w:szCs w:val="22"/>
        </w:rPr>
        <w:t>BACKGROUND:</w:t>
      </w:r>
    </w:p>
    <w:p w:rsidR="00774B83" w:rsidP="2F13A01B" w:rsidRDefault="005008B8" w14:paraId="52BE7999" w14:textId="4B1862F2">
      <w:pPr>
        <w:ind w:left="100"/>
        <w:rPr>
          <w:rFonts w:ascii="Calibri" w:hAnsi="Calibri" w:eastAsia="Calibri" w:cs="Calibri"/>
          <w:sz w:val="22"/>
          <w:szCs w:val="22"/>
          <w:lang w:val="en-US"/>
        </w:rPr>
      </w:pPr>
      <w:r w:rsidRPr="1A91E3A4" w:rsidR="1A91E3A4">
        <w:rPr>
          <w:rFonts w:ascii="Calibri" w:hAnsi="Calibri" w:eastAsia="Calibri" w:cs="Calibri"/>
          <w:sz w:val="22"/>
          <w:szCs w:val="22"/>
          <w:lang w:val="en-US"/>
        </w:rPr>
        <w:t xml:space="preserve">115.2 million Americans (more than 2 in 5 adults) have prediabetes and are at higher risk of developing type 2 diabetes, heart attack, and kidney disease. Of these individuals with prediabetes, 80% of them </w:t>
      </w:r>
      <w:r w:rsidRPr="1A91E3A4" w:rsidR="1A91E3A4">
        <w:rPr>
          <w:rFonts w:ascii="Calibri" w:hAnsi="Calibri" w:eastAsia="Calibri" w:cs="Calibri"/>
          <w:sz w:val="22"/>
          <w:szCs w:val="22"/>
          <w:lang w:val="en-US"/>
        </w:rPr>
        <w:t>don’t</w:t>
      </w:r>
      <w:r w:rsidRPr="1A91E3A4" w:rsidR="1A91E3A4">
        <w:rPr>
          <w:rFonts w:ascii="Calibri" w:hAnsi="Calibri" w:eastAsia="Calibri" w:cs="Calibri"/>
          <w:sz w:val="22"/>
          <w:szCs w:val="22"/>
          <w:lang w:val="en-US"/>
        </w:rPr>
        <w:t xml:space="preserve"> know they have it. Prediabetes means a person’s blood sugar level is higher than normal, but not yet high enough to be diagnosed as type 2 diabetes. </w:t>
      </w:r>
    </w:p>
    <w:p w:rsidR="00774B83" w:rsidRDefault="00774B83" w14:paraId="72A3D3EC" w14:textId="77777777">
      <w:pPr>
        <w:ind w:left="100"/>
        <w:rPr>
          <w:rFonts w:ascii="Calibri" w:hAnsi="Calibri" w:eastAsia="Calibri" w:cs="Calibri"/>
          <w:sz w:val="22"/>
          <w:szCs w:val="22"/>
        </w:rPr>
      </w:pPr>
    </w:p>
    <w:p w:rsidR="00774B83" w:rsidP="2F13A01B" w:rsidRDefault="2F13A01B" w14:paraId="5BD27C18" w14:textId="77777777">
      <w:pPr>
        <w:ind w:left="100"/>
        <w:rPr>
          <w:rFonts w:ascii="Calibri" w:hAnsi="Calibri" w:eastAsia="Calibri" w:cs="Calibri"/>
          <w:sz w:val="22"/>
          <w:szCs w:val="22"/>
          <w:lang w:val="en-US"/>
        </w:rPr>
      </w:pPr>
      <w:r w:rsidRPr="2F13A01B">
        <w:rPr>
          <w:rFonts w:ascii="Calibri" w:hAnsi="Calibri" w:eastAsia="Calibri" w:cs="Calibri"/>
          <w:sz w:val="22"/>
          <w:szCs w:val="22"/>
          <w:lang w:val="en-US"/>
        </w:rPr>
        <w:t xml:space="preserve">The good news is that by knowing one’s risk for prediabetes, people can take steps to reverse it and often prevent or delay type 2 diabetes. Making healthy lifestyle changes like increasing physical activity, eating healthier, and managing weight can help reverse prediabetes.  </w:t>
      </w:r>
    </w:p>
    <w:p w:rsidR="00774B83" w:rsidRDefault="00774B83" w14:paraId="0D0B940D" w14:textId="77777777">
      <w:pPr>
        <w:spacing w:before="18"/>
        <w:rPr>
          <w:rFonts w:ascii="Calibri" w:hAnsi="Calibri" w:eastAsia="Calibri" w:cs="Calibri"/>
          <w:sz w:val="22"/>
          <w:szCs w:val="22"/>
        </w:rPr>
      </w:pPr>
    </w:p>
    <w:p w:rsidR="00774B83" w:rsidRDefault="005D1942" w14:paraId="41CEE431" w14:textId="77777777">
      <w:pPr>
        <w:ind w:left="100"/>
        <w:rPr>
          <w:rFonts w:ascii="Calibri" w:hAnsi="Calibri" w:eastAsia="Calibri" w:cs="Calibri"/>
          <w:sz w:val="22"/>
          <w:szCs w:val="22"/>
        </w:rPr>
      </w:pPr>
      <w:r>
        <w:rPr>
          <w:rFonts w:ascii="Calibri" w:hAnsi="Calibri" w:eastAsia="Calibri" w:cs="Calibri"/>
          <w:b/>
          <w:bCs/>
          <w:sz w:val="22"/>
          <w:szCs w:val="22"/>
        </w:rPr>
        <w:t>CAMPAIGN OBJECTIVE:</w:t>
      </w:r>
    </w:p>
    <w:p w:rsidR="00660600" w:rsidRDefault="005D1942" w14:paraId="718DC829" w14:textId="729448C1">
      <w:pPr>
        <w:ind w:left="100" w:right="16"/>
      </w:pPr>
      <w:r>
        <w:rPr>
          <w:rFonts w:ascii="Calibri" w:hAnsi="Calibri" w:eastAsia="Calibri" w:cs="Calibri"/>
          <w:sz w:val="22"/>
          <w:szCs w:val="22"/>
        </w:rPr>
        <w:t xml:space="preserve">Raise awareness of prediabetes to help people reverse prediabetes and prevent or delay the onset of type 2 diabetes by </w:t>
      </w:r>
      <w:r>
        <w:rPr>
          <w:rFonts w:ascii="Calibri" w:hAnsi="Calibri" w:eastAsia="Calibri" w:cs="Calibri"/>
          <w:b/>
          <w:bCs/>
          <w:sz w:val="22"/>
          <w:szCs w:val="22"/>
        </w:rPr>
        <w:t xml:space="preserve">encouraging audiences to take the 1-minute prediabetes risk test at </w:t>
      </w:r>
      <w:hyperlink r:id="rId16">
        <w:r>
          <w:rPr>
            <w:rFonts w:ascii="Calibri" w:hAnsi="Calibri" w:eastAsia="Calibri" w:cs="Calibri"/>
            <w:b/>
            <w:bCs/>
            <w:color w:val="0000FF"/>
            <w:sz w:val="22"/>
            <w:szCs w:val="22"/>
            <w:u w:val="single"/>
          </w:rPr>
          <w:t>DoIHavePrediabetes</w:t>
        </w:r>
        <w:r w:rsidR="00C45DB7">
          <w:rPr>
            <w:rFonts w:ascii="Calibri" w:hAnsi="Calibri" w:eastAsia="Calibri" w:cs="Calibri"/>
            <w:b/>
            <w:bCs/>
            <w:color w:val="0000FF"/>
            <w:sz w:val="22"/>
            <w:szCs w:val="22"/>
            <w:u w:val="single"/>
          </w:rPr>
          <w:t>.org</w:t>
        </w:r>
        <w:r>
          <w:rPr>
            <w:rFonts w:ascii="Calibri" w:hAnsi="Calibri" w:eastAsia="Calibri" w:cs="Calibri"/>
            <w:b/>
            <w:bCs/>
            <w:color w:val="0000FF"/>
            <w:sz w:val="22"/>
            <w:szCs w:val="22"/>
            <w:u w:val="single"/>
          </w:rPr>
          <w:t xml:space="preserve">  </w:t>
        </w:r>
      </w:hyperlink>
    </w:p>
    <w:p w:rsidR="00774B83" w:rsidRDefault="005D1942" w14:paraId="2395C892" w14:textId="67CE5488">
      <w:pPr>
        <w:ind w:left="100" w:right="16"/>
        <w:rPr>
          <w:rFonts w:ascii="Calibri" w:hAnsi="Calibri" w:eastAsia="Calibri" w:cs="Calibri"/>
          <w:sz w:val="22"/>
          <w:szCs w:val="22"/>
        </w:rPr>
      </w:pPr>
      <w:r>
        <w:rPr>
          <w:rFonts w:ascii="Calibri" w:hAnsi="Calibri" w:eastAsia="Calibri" w:cs="Calibri"/>
          <w:b/>
          <w:bCs/>
          <w:sz w:val="22"/>
          <w:szCs w:val="22"/>
        </w:rPr>
        <w:t>(</w:t>
      </w:r>
      <w:hyperlink r:id="rId17">
        <w:r>
          <w:rPr>
            <w:rFonts w:ascii="Calibri" w:hAnsi="Calibri" w:eastAsia="Calibri" w:cs="Calibri"/>
            <w:b/>
            <w:bCs/>
            <w:color w:val="0000FF"/>
            <w:sz w:val="22"/>
            <w:szCs w:val="22"/>
            <w:u w:val="single"/>
          </w:rPr>
          <w:t xml:space="preserve">PodriaTenerPrediabetes.org </w:t>
        </w:r>
      </w:hyperlink>
      <w:r>
        <w:rPr>
          <w:rFonts w:ascii="Calibri" w:hAnsi="Calibri" w:eastAsia="Calibri" w:cs="Calibri"/>
          <w:b/>
          <w:bCs/>
          <w:sz w:val="22"/>
          <w:szCs w:val="22"/>
        </w:rPr>
        <w:t xml:space="preserve"> in Spanish).</w:t>
      </w:r>
    </w:p>
    <w:p w:rsidR="00774B83" w:rsidRDefault="00774B83" w14:paraId="0E27B00A" w14:textId="77777777">
      <w:pPr>
        <w:spacing w:before="14"/>
        <w:rPr>
          <w:rFonts w:ascii="Calibri" w:hAnsi="Calibri" w:eastAsia="Calibri" w:cs="Calibri"/>
          <w:sz w:val="22"/>
          <w:szCs w:val="22"/>
        </w:rPr>
      </w:pPr>
    </w:p>
    <w:p w:rsidR="00774B83" w:rsidRDefault="00774B83" w14:paraId="60061E4C" w14:textId="77777777">
      <w:pPr>
        <w:ind w:left="100"/>
        <w:rPr>
          <w:rFonts w:ascii="Calibri" w:hAnsi="Calibri" w:eastAsia="Calibri" w:cs="Calibri"/>
          <w:b/>
          <w:bCs/>
          <w:sz w:val="22"/>
          <w:szCs w:val="22"/>
        </w:rPr>
      </w:pPr>
    </w:p>
    <w:p w:rsidR="00774B83" w:rsidRDefault="005D1942" w14:paraId="5B3B14F6" w14:textId="77777777">
      <w:pPr>
        <w:ind w:left="100"/>
        <w:rPr>
          <w:rFonts w:ascii="Calibri" w:hAnsi="Calibri" w:eastAsia="Calibri" w:cs="Calibri"/>
          <w:b/>
          <w:bCs/>
          <w:sz w:val="22"/>
          <w:szCs w:val="22"/>
        </w:rPr>
      </w:pPr>
      <w:r>
        <w:rPr>
          <w:rFonts w:ascii="Calibri" w:hAnsi="Calibri" w:eastAsia="Calibri" w:cs="Calibri"/>
          <w:b/>
          <w:bCs/>
          <w:sz w:val="22"/>
          <w:szCs w:val="22"/>
        </w:rPr>
        <w:t>TARGET AUDIENCE:</w:t>
      </w:r>
    </w:p>
    <w:p w:rsidR="00774B83" w:rsidRDefault="005D1942" w14:paraId="27A75199" w14:textId="77777777">
      <w:pPr>
        <w:ind w:left="100"/>
        <w:rPr>
          <w:rFonts w:ascii="Calibri" w:hAnsi="Calibri" w:eastAsia="Calibri" w:cs="Calibri"/>
          <w:sz w:val="22"/>
          <w:szCs w:val="22"/>
        </w:rPr>
      </w:pPr>
      <w:r>
        <w:rPr>
          <w:rFonts w:ascii="Calibri" w:hAnsi="Calibri" w:eastAsia="Calibri" w:cs="Calibri"/>
          <w:sz w:val="22"/>
          <w:szCs w:val="22"/>
        </w:rPr>
        <w:t>Adults ages 40+ who have prediabetes or are at increased risk of developing type 2 diabetes, with a focus on audiences most at risk.</w:t>
      </w:r>
    </w:p>
    <w:p w:rsidR="00774B83" w:rsidRDefault="005D1942" w14:paraId="29D6B04F" w14:textId="0F77000B">
      <w:pPr>
        <w:spacing w:before="21"/>
        <w:rPr>
          <w:sz w:val="22"/>
          <w:szCs w:val="22"/>
        </w:rPr>
      </w:pPr>
      <w:r>
        <w:t xml:space="preserve"> </w:t>
      </w:r>
    </w:p>
    <w:p w:rsidR="00774B83" w:rsidRDefault="00774B83" w14:paraId="44EAFD9C" w14:textId="77777777">
      <w:pPr>
        <w:ind w:left="1"/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2A5C583D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4D2E9E72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4DC18400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3D337122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70D4724A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022F4662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5B9228AC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5C106875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76EBB188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5A206B85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5F6B69AB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41D8BD0B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4CFB2E34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3583F13D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6E639D49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5AE1DCA5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4C255927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7B9EDA22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1EBBE6A5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7A1F2AB4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21D6EADE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22B7F0E8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29F4BDE0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02DE6FA6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53444EF6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5FBEA251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7521EDC8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B8187E" w:rsidRDefault="00B8187E" w14:paraId="2E16DA9F" w14:textId="77777777">
      <w:pPr>
        <w:rPr>
          <w:rFonts w:ascii="Calibri" w:hAnsi="Calibri" w:eastAsia="Calibri" w:cs="Calibri"/>
          <w:b/>
          <w:bCs/>
          <w:sz w:val="22"/>
          <w:szCs w:val="22"/>
        </w:rPr>
      </w:pPr>
    </w:p>
    <w:p w:rsidR="00774B83" w:rsidRDefault="005D1942" w14:paraId="4D46D9C0" w14:textId="31ABFD08">
      <w:pPr>
        <w:rPr>
          <w:rFonts w:ascii="Calibri" w:hAnsi="Calibri" w:eastAsia="Calibri" w:cs="Calibri"/>
          <w:b/>
          <w:bCs/>
          <w:sz w:val="22"/>
          <w:szCs w:val="22"/>
        </w:rPr>
      </w:pPr>
      <w:r>
        <w:rPr>
          <w:rFonts w:ascii="Calibri" w:hAnsi="Calibri" w:eastAsia="Calibri" w:cs="Calibri"/>
          <w:b/>
          <w:bCs/>
          <w:sz w:val="22"/>
          <w:szCs w:val="22"/>
        </w:rPr>
        <w:t>DID YOU KNOW?</w:t>
      </w:r>
    </w:p>
    <w:p w:rsidR="00774B83" w:rsidRDefault="00774B83" w14:paraId="4B94D5A5" w14:textId="77777777">
      <w:pPr>
        <w:spacing w:before="8" w:line="100" w:lineRule="auto"/>
        <w:rPr>
          <w:sz w:val="22"/>
          <w:szCs w:val="22"/>
        </w:rPr>
      </w:pPr>
    </w:p>
    <w:p w:rsidR="00774B83" w:rsidRDefault="005D1942" w14:paraId="62F39A26" w14:textId="78A7936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361" w:right="496"/>
        <w:rPr>
          <w:rFonts w:ascii="Calibri" w:hAnsi="Calibri" w:eastAsia="Calibri" w:cs="Calibri"/>
          <w:color w:val="000000"/>
          <w:sz w:val="22"/>
          <w:szCs w:val="22"/>
        </w:rPr>
      </w:pPr>
      <w:r>
        <w:rPr>
          <w:rFonts w:ascii="Calibri" w:hAnsi="Calibri" w:eastAsia="Calibri" w:cs="Calibri"/>
          <w:color w:val="000000"/>
          <w:sz w:val="22"/>
          <w:szCs w:val="22"/>
        </w:rPr>
        <w:t xml:space="preserve">More than </w:t>
      </w:r>
      <w:r w:rsidR="00B8187E">
        <w:rPr>
          <w:rFonts w:ascii="Calibri" w:hAnsi="Calibri" w:eastAsia="Calibri" w:cs="Calibri"/>
          <w:color w:val="000000"/>
          <w:sz w:val="22"/>
          <w:szCs w:val="22"/>
        </w:rPr>
        <w:t>2</w:t>
      </w:r>
      <w:r>
        <w:rPr>
          <w:rFonts w:ascii="Calibri" w:hAnsi="Calibri" w:eastAsia="Calibri" w:cs="Calibri"/>
          <w:color w:val="000000"/>
          <w:sz w:val="22"/>
          <w:szCs w:val="22"/>
        </w:rPr>
        <w:t xml:space="preserve"> in </w:t>
      </w:r>
      <w:r w:rsidR="00B8187E">
        <w:rPr>
          <w:rFonts w:ascii="Calibri" w:hAnsi="Calibri" w:eastAsia="Calibri" w:cs="Calibri"/>
          <w:color w:val="000000"/>
          <w:sz w:val="22"/>
          <w:szCs w:val="22"/>
        </w:rPr>
        <w:t xml:space="preserve">5 </w:t>
      </w:r>
      <w:r>
        <w:rPr>
          <w:rFonts w:ascii="Calibri" w:hAnsi="Calibri" w:eastAsia="Calibri" w:cs="Calibri"/>
          <w:color w:val="000000"/>
          <w:sz w:val="22"/>
          <w:szCs w:val="22"/>
        </w:rPr>
        <w:t>American adults ha</w:t>
      </w:r>
      <w:r w:rsidR="009A753A">
        <w:rPr>
          <w:rFonts w:ascii="Calibri" w:hAnsi="Calibri" w:eastAsia="Calibri" w:cs="Calibri"/>
          <w:color w:val="000000"/>
          <w:sz w:val="22"/>
          <w:szCs w:val="22"/>
        </w:rPr>
        <w:t xml:space="preserve">ve </w:t>
      </w:r>
      <w:r>
        <w:rPr>
          <w:rFonts w:ascii="Calibri" w:hAnsi="Calibri" w:eastAsia="Calibri" w:cs="Calibri"/>
          <w:color w:val="000000"/>
          <w:sz w:val="22"/>
          <w:szCs w:val="22"/>
        </w:rPr>
        <w:t>prediabetes.</w:t>
      </w:r>
    </w:p>
    <w:p w:rsidR="00774B83" w:rsidRDefault="00774B83" w14:paraId="3DEEC669" w14:textId="77777777">
      <w:pPr>
        <w:spacing w:before="6" w:line="120" w:lineRule="auto"/>
        <w:rPr>
          <w:sz w:val="22"/>
          <w:szCs w:val="22"/>
        </w:rPr>
      </w:pPr>
    </w:p>
    <w:p w:rsidR="00774B83" w:rsidP="2F13A01B" w:rsidRDefault="2F13A01B" w14:paraId="735CFA2E" w14:textId="7DC875A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361" w:right="104"/>
        <w:rPr>
          <w:rFonts w:ascii="Calibri" w:hAnsi="Calibri" w:eastAsia="Calibri" w:cs="Calibri"/>
          <w:color w:val="000000"/>
          <w:sz w:val="22"/>
          <w:szCs w:val="22"/>
          <w:lang w:val="en-US"/>
        </w:rPr>
      </w:pPr>
      <w:r w:rsidRPr="2F13A01B">
        <w:rPr>
          <w:rFonts w:ascii="Calibri" w:hAnsi="Calibri" w:eastAsia="Calibri" w:cs="Calibri"/>
          <w:color w:val="000000" w:themeColor="text1"/>
          <w:sz w:val="22"/>
          <w:szCs w:val="22"/>
          <w:lang w:val="en-US"/>
        </w:rPr>
        <w:t>8</w:t>
      </w:r>
      <w:r w:rsidR="00B8187E">
        <w:rPr>
          <w:rFonts w:ascii="Calibri" w:hAnsi="Calibri" w:eastAsia="Calibri" w:cs="Calibri"/>
          <w:color w:val="000000" w:themeColor="text1"/>
          <w:sz w:val="22"/>
          <w:szCs w:val="22"/>
          <w:lang w:val="en-US"/>
        </w:rPr>
        <w:t>0</w:t>
      </w:r>
      <w:r w:rsidRPr="2F13A01B">
        <w:rPr>
          <w:rFonts w:ascii="Calibri" w:hAnsi="Calibri" w:eastAsia="Calibri" w:cs="Calibri"/>
          <w:color w:val="000000" w:themeColor="text1"/>
          <w:sz w:val="22"/>
          <w:szCs w:val="22"/>
          <w:lang w:val="en-US"/>
        </w:rPr>
        <w:t>% of people with prediabetes don’t know they have it.</w:t>
      </w:r>
    </w:p>
    <w:p w:rsidR="00774B83" w:rsidRDefault="00774B83" w14:paraId="3656B9AB" w14:textId="77777777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Calibri" w:hAnsi="Calibri" w:eastAsia="Calibri" w:cs="Calibri"/>
          <w:color w:val="000000"/>
          <w:sz w:val="22"/>
          <w:szCs w:val="22"/>
        </w:rPr>
      </w:pPr>
    </w:p>
    <w:p w:rsidR="00774B83" w:rsidRDefault="00774B83" w14:paraId="45FB0818" w14:textId="77777777">
      <w:pPr>
        <w:ind w:right="104"/>
        <w:rPr>
          <w:rFonts w:ascii="Calibri" w:hAnsi="Calibri" w:eastAsia="Calibri" w:cs="Calibri"/>
          <w:sz w:val="22"/>
          <w:szCs w:val="22"/>
        </w:rPr>
      </w:pPr>
    </w:p>
    <w:sectPr w:rsidR="00774B83">
      <w:type w:val="continuous"/>
      <w:pgSz w:w="12240" w:h="15840" w:orient="portrait"/>
      <w:pgMar w:top="576" w:right="864" w:bottom="288" w:left="864" w:header="720" w:footer="720" w:gutter="0"/>
      <w:cols w:equalWidth="0" w:space="720" w:num="2">
        <w:col w:w="4741" w:space="1028"/>
        <w:col w:w="4741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D1942" w:rsidRDefault="005D1942" w14:paraId="53128261" w14:textId="77777777">
      <w:r>
        <w:separator/>
      </w:r>
    </w:p>
  </w:endnote>
  <w:endnote w:type="continuationSeparator" w:id="0">
    <w:p w:rsidR="005D1942" w:rsidRDefault="005D1942" w14:paraId="62486C05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  <w:embedRegular w:fontKey="{F81FB7A5-CC83-41CD-B334-659C47488458}" r:id="rId1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209DAB9E-83E7-4D32-99C7-FC46FF671036}" r:id="rId2"/>
    <w:embedBold w:fontKey="{BD4C7DA1-1950-47D5-91C3-C5B8971D7C4B}" r:id="rId3"/>
    <w:embedBoldItalic w:fontKey="{C1C9E2B4-7F2C-41BE-913F-61B21F047757}" r:id="rId4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27008B37-822D-4DD3-9BCD-F68DD01DA917}" r:id="rId5"/>
    <w:embedBold w:fontKey="{EEF01235-E260-4637-A97D-507A61D146B1}" r:id="rId6"/>
    <w:embedItalic w:fontKey="{EA2EA68D-1F1D-4988-A0F7-12D4E6B7FB16}" r:id="rId7"/>
    <w:embedBoldItalic w:fontKey="{502A2C31-BA05-4E35-8641-1EDB6485ED9C}" r:id="rId8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w:fontKey="{315D9E2A-092D-4693-A032-7C09E74CD084}" r:id="rId9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w:fontKey="{E2FA515D-4C9D-4B6B-8CF7-F3E48C28BD44}" r:id="rId1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774B83" w:rsidRDefault="00774B83" w14:paraId="4DDBEF00" w14:textId="777777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774B83" w:rsidRDefault="00774B83" w14:paraId="4101652C" w14:textId="777777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774B83" w:rsidRDefault="00774B83" w14:paraId="0FB78278" w14:textId="777777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D1942" w:rsidRDefault="005D1942" w14:paraId="4B99056E" w14:textId="77777777">
      <w:r>
        <w:separator/>
      </w:r>
    </w:p>
  </w:footnote>
  <w:footnote w:type="continuationSeparator" w:id="0">
    <w:p w:rsidR="005D1942" w:rsidRDefault="005D1942" w14:paraId="1299C43A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774B83" w:rsidRDefault="00774B83" w14:paraId="3CF2D8B6" w14:textId="777777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774B83" w:rsidRDefault="00774B83" w14:paraId="3461D779" w14:textId="777777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774B83" w:rsidRDefault="00774B83" w14:paraId="049F31CB" w14:textId="77777777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AE2CE2"/>
    <w:multiLevelType w:val="multilevel"/>
    <w:tmpl w:val="FFFFFFFF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hAnsi="Noto Sans Symbols" w:eastAsia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eastAsia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hAnsi="Noto Sans Symbols" w:eastAsia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hAnsi="Noto Sans Symbols" w:eastAsia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eastAsia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hAnsi="Noto Sans Symbols" w:eastAsia="Noto Sans Symbols" w:cs="Noto Sans Symbols"/>
      </w:rPr>
    </w:lvl>
    <w:lvl w:ilvl="6">
      <w:start w:val="1"/>
      <w:numFmt w:val="bullet"/>
      <w:pStyle w:val="Heading7"/>
      <w:lvlText w:val="●"/>
      <w:lvlJc w:val="left"/>
      <w:pPr>
        <w:ind w:left="5040" w:hanging="360"/>
      </w:pPr>
      <w:rPr>
        <w:rFonts w:ascii="Noto Sans Symbols" w:hAnsi="Noto Sans Symbols" w:eastAsia="Noto Sans Symbols" w:cs="Noto Sans Symbols"/>
      </w:rPr>
    </w:lvl>
    <w:lvl w:ilvl="7">
      <w:start w:val="1"/>
      <w:numFmt w:val="bullet"/>
      <w:pStyle w:val="Heading8"/>
      <w:lvlText w:val="o"/>
      <w:lvlJc w:val="left"/>
      <w:pPr>
        <w:ind w:left="5760" w:hanging="360"/>
      </w:pPr>
      <w:rPr>
        <w:rFonts w:ascii="Courier New" w:hAnsi="Courier New" w:eastAsia="Courier New" w:cs="Courier New"/>
      </w:rPr>
    </w:lvl>
    <w:lvl w:ilvl="8">
      <w:start w:val="1"/>
      <w:numFmt w:val="bullet"/>
      <w:pStyle w:val="Heading9"/>
      <w:lvlText w:val="▪"/>
      <w:lvlJc w:val="left"/>
      <w:pPr>
        <w:ind w:left="6480" w:hanging="360"/>
      </w:pPr>
      <w:rPr>
        <w:rFonts w:ascii="Noto Sans Symbols" w:hAnsi="Noto Sans Symbols" w:eastAsia="Noto Sans Symbols" w:cs="Noto Sans Symbols"/>
      </w:rPr>
    </w:lvl>
  </w:abstractNum>
  <w:num w:numId="1" w16cid:durableId="16656646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4B83"/>
    <w:rsid w:val="001B1ECB"/>
    <w:rsid w:val="003601EC"/>
    <w:rsid w:val="004D59E9"/>
    <w:rsid w:val="005008B8"/>
    <w:rsid w:val="005602BB"/>
    <w:rsid w:val="005D1942"/>
    <w:rsid w:val="006171F3"/>
    <w:rsid w:val="00660600"/>
    <w:rsid w:val="00774B83"/>
    <w:rsid w:val="009A753A"/>
    <w:rsid w:val="00B8187E"/>
    <w:rsid w:val="00C45DB7"/>
    <w:rsid w:val="00FE0589"/>
    <w:rsid w:val="1A91E3A4"/>
    <w:rsid w:val="2F13A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8D9B3E"/>
  <w15:docId w15:val="{9912E2FD-5473-4DDD-AC11-E40ABF3AB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en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spacing w:before="240" w:after="60"/>
      <w:ind w:left="720" w:hanging="720"/>
      <w:outlineLvl w:val="0"/>
    </w:pPr>
    <w:rPr>
      <w:rFonts w:ascii="Cambria" w:hAnsi="Cambria" w:eastAsia="Cambria" w:cs="Cambria"/>
      <w:b/>
      <w:bCs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spacing w:before="240" w:after="60"/>
      <w:ind w:left="1440" w:hanging="720"/>
      <w:outlineLvl w:val="1"/>
    </w:pPr>
    <w:rPr>
      <w:rFonts w:ascii="Cambria" w:hAnsi="Cambria" w:eastAsia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/>
      <w:ind w:left="2160" w:hanging="720"/>
      <w:outlineLvl w:val="2"/>
    </w:pPr>
    <w:rPr>
      <w:rFonts w:ascii="Cambria" w:hAnsi="Cambria" w:eastAsia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spacing w:before="240" w:after="60"/>
      <w:ind w:left="2880" w:hanging="720"/>
      <w:outlineLvl w:val="3"/>
    </w:pPr>
    <w:rPr>
      <w:rFonts w:ascii="Calibri" w:hAnsi="Calibri" w:eastAsia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spacing w:before="240" w:after="60"/>
      <w:ind w:left="3600" w:hanging="720"/>
      <w:outlineLvl w:val="4"/>
    </w:pPr>
    <w:rPr>
      <w:rFonts w:ascii="Calibri" w:hAnsi="Calibri" w:eastAsia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hAnsiTheme="minorHAnsi" w:eastAsiaTheme="minorEastAsia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hAnsiTheme="minorHAnsi" w:eastAsiaTheme="minorEastAsia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hAnsiTheme="majorHAnsi" w:eastAsiaTheme="majorEastAsia" w:cstheme="majorBidi"/>
      <w:sz w:val="22"/>
      <w:szCs w:val="22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TableNormal0" w:customStyle="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character" w:styleId="Heading1Char" w:customStyle="1">
    <w:name w:val="Heading 1 Char"/>
    <w:basedOn w:val="DefaultParagraphFont"/>
    <w:link w:val="Heading1"/>
    <w:uiPriority w:val="9"/>
    <w:rsid w:val="001B3490"/>
    <w:rPr>
      <w:rFonts w:asciiTheme="majorHAnsi" w:hAnsiTheme="majorHAnsi" w:eastAsiaTheme="majorEastAsia" w:cstheme="majorBidi"/>
      <w:b/>
      <w:bCs/>
      <w:kern w:val="32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1B3490"/>
    <w:rPr>
      <w:rFonts w:asciiTheme="majorHAnsi" w:hAnsiTheme="majorHAnsi" w:eastAsiaTheme="majorEastAsia" w:cstheme="majorBidi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1B3490"/>
    <w:rPr>
      <w:rFonts w:asciiTheme="majorHAnsi" w:hAnsiTheme="majorHAnsi" w:eastAsiaTheme="majorEastAsia" w:cstheme="majorBidi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1B3490"/>
    <w:rPr>
      <w:rFonts w:asciiTheme="minorHAnsi" w:hAnsiTheme="minorHAnsi" w:eastAsiaTheme="minorEastAsia" w:cstheme="minorBidi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1B3490"/>
    <w:rPr>
      <w:rFonts w:asciiTheme="minorHAnsi" w:hAnsiTheme="minorHAnsi" w:eastAsiaTheme="minorEastAsia" w:cstheme="minorBidi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1B3490"/>
    <w:rPr>
      <w:rFonts w:asciiTheme="minorHAnsi" w:hAnsiTheme="minorHAnsi" w:eastAsiaTheme="minorEastAsia" w:cstheme="minorBidi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1B3490"/>
    <w:rPr>
      <w:rFonts w:asciiTheme="minorHAnsi" w:hAnsiTheme="minorHAnsi" w:eastAsiaTheme="minorEastAsia" w:cstheme="minorBidi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1B3490"/>
    <w:rPr>
      <w:rFonts w:asciiTheme="majorHAnsi" w:hAnsiTheme="majorHAnsi" w:eastAsiaTheme="majorEastAsia" w:cstheme="majorBidi"/>
      <w:sz w:val="22"/>
      <w:szCs w:val="22"/>
    </w:rPr>
  </w:style>
  <w:style w:type="paragraph" w:styleId="ListParagraph">
    <w:name w:val="List Paragraph"/>
    <w:basedOn w:val="Normal"/>
    <w:uiPriority w:val="34"/>
    <w:qFormat/>
    <w:rsid w:val="0008332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83321"/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083321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C075C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44A6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B014C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503AD"/>
    <w:pPr>
      <w:tabs>
        <w:tab w:val="center" w:pos="4680"/>
        <w:tab w:val="right" w:pos="936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7503AD"/>
  </w:style>
  <w:style w:type="paragraph" w:styleId="Footer">
    <w:name w:val="footer"/>
    <w:basedOn w:val="Normal"/>
    <w:link w:val="FooterChar"/>
    <w:uiPriority w:val="99"/>
    <w:unhideWhenUsed/>
    <w:rsid w:val="007503AD"/>
    <w:pPr>
      <w:tabs>
        <w:tab w:val="center" w:pos="4680"/>
        <w:tab w:val="right" w:pos="936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7503AD"/>
  </w:style>
  <w:style w:type="paragraph" w:styleId="CommentText">
    <w:name w:val="annotation text"/>
    <w:basedOn w:val="Normal"/>
    <w:link w:val="CommentTextChar"/>
    <w:uiPriority w:val="99"/>
    <w:unhideWhenUsed/>
  </w:style>
  <w:style w:type="character" w:styleId="CommentTextChar" w:customStyle="1">
    <w:name w:val="Comment Text Char"/>
    <w:basedOn w:val="DefaultParagraphFont"/>
    <w:link w:val="CommentText"/>
    <w:uiPriority w:val="99"/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CA1BA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A646C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7A646C"/>
    <w:rPr>
      <w:b/>
      <w:bCs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hAnsi="Georgia" w:eastAsia="Georgia" w:cs="Georgia"/>
      <w:i/>
      <w:iCs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oter" Target="foot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hyperlink" Target="https://doihaveprediabetes.org/es" TargetMode="External" Id="rId17" /><Relationship Type="http://schemas.openxmlformats.org/officeDocument/2006/relationships/numbering" Target="numbering.xml" Id="rId2" /><Relationship Type="http://schemas.openxmlformats.org/officeDocument/2006/relationships/hyperlink" Target="http://www.doihaveprediabetes.org" TargetMode="Externa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openxmlformats.org/officeDocument/2006/relationships/theme" Target="theme/theme1.xml" Id="rId19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header" Target="header3.xml" Id="rId14" 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moVwKZ4k09bqTRU5/zlB+LX/2QA==">CgMxLjAyDmguc21rejd2ejBkYzRmOAByDTIxMDQ5ODk4MDA2ODQ=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Ariana Lee</dc:creator>
  <lastModifiedBy>Rebecca Ross</lastModifiedBy>
  <revision>12</revision>
  <dcterms:created xsi:type="dcterms:W3CDTF">2026-03-02T14:34:00.0000000Z</dcterms:created>
  <dcterms:modified xsi:type="dcterms:W3CDTF">2026-03-03T14:22:25.6562070Z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b94a7b8-f06c-4dfe-bdcc-9b548fd58c31_Enabled">
    <vt:lpwstr>true</vt:lpwstr>
  </property>
  <property fmtid="{D5CDD505-2E9C-101B-9397-08002B2CF9AE}" pid="3" name="MSIP_Label_7b94a7b8-f06c-4dfe-bdcc-9b548fd58c31_SetDate">
    <vt:lpwstr>2021-10-20T20:34:21Z</vt:lpwstr>
  </property>
  <property fmtid="{D5CDD505-2E9C-101B-9397-08002B2CF9AE}" pid="4" name="MSIP_Label_7b94a7b8-f06c-4dfe-bdcc-9b548fd58c31_Method">
    <vt:lpwstr>Privileged</vt:lpwstr>
  </property>
  <property fmtid="{D5CDD505-2E9C-101B-9397-08002B2CF9AE}" pid="5" name="MSIP_Label_7b94a7b8-f06c-4dfe-bdcc-9b548fd58c31_Name">
    <vt:lpwstr>7b94a7b8-f06c-4dfe-bdcc-9b548fd58c31</vt:lpwstr>
  </property>
  <property fmtid="{D5CDD505-2E9C-101B-9397-08002B2CF9AE}" pid="6" name="MSIP_Label_7b94a7b8-f06c-4dfe-bdcc-9b548fd58c31_SiteId">
    <vt:lpwstr>9ce70869-60db-44fd-abe8-d2767077fc8f</vt:lpwstr>
  </property>
  <property fmtid="{D5CDD505-2E9C-101B-9397-08002B2CF9AE}" pid="7" name="MSIP_Label_7b94a7b8-f06c-4dfe-bdcc-9b548fd58c31_ActionId">
    <vt:lpwstr>301a5a60-0b05-41fa-adc8-81a0cf453cd7</vt:lpwstr>
  </property>
  <property fmtid="{D5CDD505-2E9C-101B-9397-08002B2CF9AE}" pid="8" name="MSIP_Label_7b94a7b8-f06c-4dfe-bdcc-9b548fd58c31_ContentBits">
    <vt:lpwstr>0</vt:lpwstr>
  </property>
  <property fmtid="{D5CDD505-2E9C-101B-9397-08002B2CF9AE}" pid="9" name="GrammarlyDocumentId">
    <vt:lpwstr>92395197b5e2f7daa23686fb7be41ac53f644795745824852339b645aa333e5c</vt:lpwstr>
  </property>
</Properties>
</file>