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3" w14:textId="49ED5B77" w:rsidR="00CE7ECF" w:rsidRPr="005D3078" w:rsidRDefault="0014133F" w:rsidP="005D3078">
      <w:pPr>
        <w:pBdr>
          <w:left w:val="none" w:sz="0" w:space="14" w:color="000000"/>
        </w:pBdr>
        <w:shd w:val="clear" w:color="auto" w:fill="FFFFFF"/>
        <w:ind w:left="1080" w:hanging="360"/>
        <w:jc w:val="center"/>
        <w:rPr>
          <w:b/>
          <w:sz w:val="24"/>
          <w:szCs w:val="24"/>
        </w:rPr>
      </w:pPr>
      <w:r>
        <w:rPr>
          <w:b/>
          <w:sz w:val="24"/>
          <w:szCs w:val="24"/>
        </w:rPr>
        <w:t>End Family Fire</w:t>
      </w:r>
      <w:r w:rsidR="005D3078">
        <w:rPr>
          <w:b/>
          <w:sz w:val="24"/>
          <w:szCs w:val="24"/>
        </w:rPr>
        <w:t xml:space="preserve"> Talking Points</w:t>
      </w:r>
    </w:p>
    <w:p w14:paraId="00000004" w14:textId="77777777" w:rsidR="00CE7ECF" w:rsidRDefault="00CE7ECF">
      <w:pPr>
        <w:shd w:val="clear" w:color="auto" w:fill="FFFFFF"/>
      </w:pPr>
    </w:p>
    <w:p w14:paraId="00000005" w14:textId="77777777" w:rsidR="00CE7ECF" w:rsidRDefault="0014133F">
      <w:pPr>
        <w:shd w:val="clear" w:color="auto" w:fill="FFFFFF"/>
      </w:pPr>
      <w:r>
        <w:rPr>
          <w:b/>
        </w:rPr>
        <w:t>KEY TALKING POINTS</w:t>
      </w:r>
      <w:r>
        <w:t xml:space="preserve"> </w:t>
      </w:r>
      <w:r>
        <w:br/>
        <w:t xml:space="preserve"> </w:t>
      </w:r>
    </w:p>
    <w:p w14:paraId="121CAD0C" w14:textId="5DC07781" w:rsidR="005D3078" w:rsidRDefault="005D3078" w:rsidP="005D3078">
      <w:pPr>
        <w:numPr>
          <w:ilvl w:val="0"/>
          <w:numId w:val="9"/>
        </w:numPr>
      </w:pPr>
      <w:r>
        <w:t xml:space="preserve">Access to unsecured </w:t>
      </w:r>
      <w:r>
        <w:t>firearms</w:t>
      </w:r>
      <w:r>
        <w:t xml:space="preserve"> in the home can lead to a broad range of gun violence – including unintentional shootings, intentional shootings and firearm suicide – which can be prevented through </w:t>
      </w:r>
      <w:r>
        <w:t>secure</w:t>
      </w:r>
      <w:r>
        <w:t xml:space="preserve"> </w:t>
      </w:r>
      <w:r>
        <w:t xml:space="preserve">firearm </w:t>
      </w:r>
      <w:r>
        <w:t>storage.</w:t>
      </w:r>
    </w:p>
    <w:p w14:paraId="7127668B" w14:textId="77777777" w:rsidR="005D3078" w:rsidRDefault="005D3078" w:rsidP="005D3078">
      <w:pPr>
        <w:numPr>
          <w:ilvl w:val="2"/>
          <w:numId w:val="9"/>
        </w:numPr>
      </w:pPr>
      <w:hyperlink r:id="rId8">
        <w:r>
          <w:rPr>
            <w:color w:val="1155CC"/>
            <w:u w:val="single"/>
          </w:rPr>
          <w:t>In 75% of youth firearm suicides</w:t>
        </w:r>
      </w:hyperlink>
      <w:r>
        <w:t xml:space="preserve"> for which the gun storage method could be identified, the gun was stored loaded and unlocked.</w:t>
      </w:r>
    </w:p>
    <w:p w14:paraId="6BEDD4B9" w14:textId="77777777" w:rsidR="005D3078" w:rsidRDefault="005D3078" w:rsidP="005D3078">
      <w:pPr>
        <w:numPr>
          <w:ilvl w:val="2"/>
          <w:numId w:val="9"/>
        </w:numPr>
      </w:pPr>
      <w:hyperlink r:id="rId9">
        <w:r>
          <w:rPr>
            <w:color w:val="1155CC"/>
            <w:u w:val="single"/>
          </w:rPr>
          <w:t>76% of school shooters</w:t>
        </w:r>
      </w:hyperlink>
      <w:r>
        <w:t xml:space="preserve"> under the age of 18 accessed the gun from the home of family or friends.</w:t>
      </w:r>
    </w:p>
    <w:p w14:paraId="73474A51" w14:textId="77777777" w:rsidR="005D3078" w:rsidRDefault="005D3078" w:rsidP="005D3078"/>
    <w:p w14:paraId="59ADF14D" w14:textId="1CD00475" w:rsidR="005D3078" w:rsidRDefault="005D3078" w:rsidP="005D3078">
      <w:pPr>
        <w:numPr>
          <w:ilvl w:val="0"/>
          <w:numId w:val="9"/>
        </w:numPr>
      </w:pPr>
      <w:r>
        <w:t xml:space="preserve">The national </w:t>
      </w:r>
      <w:r w:rsidRPr="7C3B05DD">
        <w:rPr>
          <w:i/>
          <w:iCs/>
        </w:rPr>
        <w:t xml:space="preserve">End Family Fire </w:t>
      </w:r>
      <w:r>
        <w:t xml:space="preserve">program from the Ad Council and Brady encourages gun owners to take the next step to store </w:t>
      </w:r>
      <w:proofErr w:type="gramStart"/>
      <w:r>
        <w:t>all of</w:t>
      </w:r>
      <w:proofErr w:type="gramEnd"/>
      <w:r>
        <w:t xml:space="preserve"> their </w:t>
      </w:r>
      <w:r>
        <w:t>firearms</w:t>
      </w:r>
      <w:r>
        <w:t xml:space="preserve"> more securely – locked, unloaded, and separately from ammunition – to reduce the risk of family fire. </w:t>
      </w:r>
    </w:p>
    <w:p w14:paraId="3901E1A7" w14:textId="77777777" w:rsidR="005D3078" w:rsidRDefault="005D3078" w:rsidP="005D3078">
      <w:pPr>
        <w:ind w:left="720"/>
      </w:pPr>
    </w:p>
    <w:p w14:paraId="4BBFD244" w14:textId="77777777" w:rsidR="005D3078" w:rsidRDefault="005D3078" w:rsidP="005D3078">
      <w:pPr>
        <w:numPr>
          <w:ilvl w:val="0"/>
          <w:numId w:val="9"/>
        </w:numPr>
      </w:pPr>
      <w:r>
        <w:t xml:space="preserve">“Family fire,” a term introduced to the American public through this campaign in 2018, is </w:t>
      </w:r>
      <w:hyperlink r:id="rId10">
        <w:r>
          <w:rPr>
            <w:color w:val="222222"/>
          </w:rPr>
          <w:t>a shooting that results from someone misusing an unsecured firearm from the home.</w:t>
        </w:r>
      </w:hyperlink>
      <w:r>
        <w:t xml:space="preserve"> </w:t>
      </w:r>
      <w:r w:rsidRPr="005D3078">
        <w:t>Unintentional shootings, firearm suicide, and many intentional shootings are all forms of family fire.</w:t>
      </w:r>
    </w:p>
    <w:p w14:paraId="18F2573E" w14:textId="77777777" w:rsidR="005D3078" w:rsidRDefault="005D3078" w:rsidP="005D3078">
      <w:pPr>
        <w:pStyle w:val="ListParagraph"/>
      </w:pPr>
    </w:p>
    <w:p w14:paraId="4E41C19D" w14:textId="6560FCCD" w:rsidR="005D3078" w:rsidRDefault="0014133F" w:rsidP="005D3078">
      <w:pPr>
        <w:numPr>
          <w:ilvl w:val="0"/>
          <w:numId w:val="9"/>
        </w:numPr>
      </w:pPr>
      <w:r>
        <w:t>Recent years have shown a drastic increase in firearm ownership in the U.S., primarily first-time gun owners, which sadly tracks with record high gun deaths and injuries</w:t>
      </w:r>
      <w:r w:rsidR="00397243">
        <w:t xml:space="preserve">. </w:t>
      </w:r>
      <w:r w:rsidR="00397243">
        <w:t xml:space="preserve">And with such a dramatic rise in ownership comes an increased need for public education on </w:t>
      </w:r>
      <w:r w:rsidR="00397243">
        <w:t>secure</w:t>
      </w:r>
      <w:r w:rsidR="00397243">
        <w:t xml:space="preserve"> firearm storage.</w:t>
      </w:r>
    </w:p>
    <w:p w14:paraId="00000006" w14:textId="211F7114" w:rsidR="00CE7ECF" w:rsidRDefault="0014133F" w:rsidP="005D3078">
      <w:r>
        <w:t>.</w:t>
      </w:r>
    </w:p>
    <w:p w14:paraId="132B03C7" w14:textId="77777777" w:rsidR="005D3078" w:rsidRDefault="0014133F" w:rsidP="005D3078">
      <w:pPr>
        <w:numPr>
          <w:ilvl w:val="1"/>
          <w:numId w:val="9"/>
        </w:numPr>
      </w:pPr>
      <w:r>
        <w:t xml:space="preserve">According to </w:t>
      </w:r>
      <w:hyperlink r:id="rId11">
        <w:r>
          <w:rPr>
            <w:color w:val="1155CC"/>
            <w:u w:val="single"/>
          </w:rPr>
          <w:t>recent data</w:t>
        </w:r>
      </w:hyperlink>
      <w:r>
        <w:t>, approximately 7.5 million adults in America acquired their first firearm between 2019-2021, with 5.4 million adults bringing firearms into homes that were previously gun free.</w:t>
      </w:r>
    </w:p>
    <w:p w14:paraId="205B6C65" w14:textId="77777777" w:rsidR="00397243" w:rsidRDefault="00397243" w:rsidP="00397243">
      <w:pPr>
        <w:ind w:left="1080"/>
      </w:pPr>
    </w:p>
    <w:p w14:paraId="6375DCA5" w14:textId="43EAFB49" w:rsidR="00397243" w:rsidRDefault="00397243" w:rsidP="005D3078">
      <w:pPr>
        <w:numPr>
          <w:ilvl w:val="1"/>
          <w:numId w:val="9"/>
        </w:numPr>
      </w:pPr>
      <w:r>
        <w:t>Hispanic individuals account for</w:t>
      </w:r>
      <w:r>
        <w:t xml:space="preserve"> </w:t>
      </w:r>
      <w:hyperlink r:id="rId12">
        <w:r>
          <w:rPr>
            <w:color w:val="1155CC"/>
            <w:u w:val="single"/>
          </w:rPr>
          <w:t>19%</w:t>
        </w:r>
      </w:hyperlink>
      <w:r>
        <w:t xml:space="preserve"> of the 7.5M first-time gun owners between 2019-2021.</w:t>
      </w:r>
    </w:p>
    <w:p w14:paraId="13E1EAFC" w14:textId="77777777" w:rsidR="00397243" w:rsidRDefault="00397243" w:rsidP="00397243">
      <w:pPr>
        <w:shd w:val="clear" w:color="auto" w:fill="FFFFFF"/>
        <w:rPr>
          <w:b/>
          <w:i/>
        </w:rPr>
      </w:pPr>
    </w:p>
    <w:p w14:paraId="74BD16DB" w14:textId="3B8CFE5D" w:rsidR="00397243" w:rsidRDefault="00397243" w:rsidP="00397243">
      <w:pPr>
        <w:shd w:val="clear" w:color="auto" w:fill="FFFFFF"/>
      </w:pPr>
      <w:r>
        <w:rPr>
          <w:b/>
          <w:i/>
        </w:rPr>
        <w:t>Additional talking points</w:t>
      </w:r>
      <w:r w:rsidRPr="00397243">
        <w:rPr>
          <w:b/>
          <w:i/>
        </w:rPr>
        <w:t>:</w:t>
      </w:r>
      <w:r>
        <w:t xml:space="preserve"> </w:t>
      </w:r>
    </w:p>
    <w:p w14:paraId="6BD21002" w14:textId="77777777" w:rsidR="00397243" w:rsidRDefault="00397243" w:rsidP="00397243"/>
    <w:p w14:paraId="5B14533D" w14:textId="5CAD6E76" w:rsidR="005D3078" w:rsidRDefault="0014133F" w:rsidP="005D3078">
      <w:pPr>
        <w:numPr>
          <w:ilvl w:val="0"/>
          <w:numId w:val="9"/>
        </w:numPr>
      </w:pPr>
      <w:r>
        <w:t xml:space="preserve">What many individuals don’t know is that simply storing a firearm securely is a proven method of preventing </w:t>
      </w:r>
      <w:r w:rsidR="005D3078">
        <w:t>firearm</w:t>
      </w:r>
      <w:r>
        <w:t>-related deaths and injuries</w:t>
      </w:r>
      <w:r w:rsidR="005D3078">
        <w:t>.</w:t>
      </w:r>
    </w:p>
    <w:p w14:paraId="2A97D908" w14:textId="77777777" w:rsidR="005D3078" w:rsidRDefault="005D3078" w:rsidP="005D3078">
      <w:pPr>
        <w:ind w:left="360"/>
      </w:pPr>
    </w:p>
    <w:p w14:paraId="63334D9E" w14:textId="35CA3D21" w:rsidR="005D3078" w:rsidRDefault="005D3078" w:rsidP="005D3078">
      <w:pPr>
        <w:numPr>
          <w:ilvl w:val="0"/>
          <w:numId w:val="9"/>
        </w:numPr>
      </w:pPr>
      <w:r>
        <w:t xml:space="preserve">The </w:t>
      </w:r>
      <w:r w:rsidRPr="005D3078">
        <w:rPr>
          <w:i/>
        </w:rPr>
        <w:t>End Family Fire</w:t>
      </w:r>
      <w:r>
        <w:t xml:space="preserve"> program is not a political or partisan effort – our goal is to encourage more people to secure all the guns in their home to prevent the misuse of firearms.</w:t>
      </w:r>
    </w:p>
    <w:p w14:paraId="4CD139A2" w14:textId="77777777" w:rsidR="00397243" w:rsidRDefault="00397243" w:rsidP="00397243">
      <w:pPr>
        <w:pStyle w:val="ListParagraph"/>
      </w:pPr>
    </w:p>
    <w:p w14:paraId="0000000F" w14:textId="4A79D1EE" w:rsidR="00CE7ECF" w:rsidRDefault="00397243" w:rsidP="005D3078">
      <w:pPr>
        <w:numPr>
          <w:ilvl w:val="0"/>
          <w:numId w:val="9"/>
        </w:numPr>
      </w:pPr>
      <w:proofErr w:type="gramStart"/>
      <w:r>
        <w:lastRenderedPageBreak/>
        <w:t>Throughout</w:t>
      </w:r>
      <w:proofErr w:type="gramEnd"/>
      <w:r>
        <w:t xml:space="preserve"> research, development and production of the </w:t>
      </w:r>
      <w:r w:rsidRPr="7C3B05DD">
        <w:rPr>
          <w:i/>
          <w:iCs/>
        </w:rPr>
        <w:t>End Family Fire</w:t>
      </w:r>
      <w:r>
        <w:t xml:space="preserve"> program, all work is rooted in empathy, transparency, neutrality, and respect, including gun owners and their perspectives every step of the way, and making them part of the solution to reduce gun injuries.</w:t>
      </w:r>
    </w:p>
    <w:p w14:paraId="00000027" w14:textId="2C0689D4" w:rsidR="00CE7ECF" w:rsidRDefault="0014133F" w:rsidP="00397243">
      <w:pPr>
        <w:shd w:val="clear" w:color="auto" w:fill="FFFFFF"/>
      </w:pPr>
      <w:r>
        <w:t xml:space="preserve"> </w:t>
      </w:r>
    </w:p>
    <w:p w14:paraId="00000028" w14:textId="77777777" w:rsidR="00CE7ECF" w:rsidRDefault="0014133F">
      <w:pPr>
        <w:shd w:val="clear" w:color="auto" w:fill="FFFFFF"/>
      </w:pPr>
      <w:r>
        <w:rPr>
          <w:b/>
          <w:i/>
        </w:rPr>
        <w:t>Key campaign soundbites:</w:t>
      </w:r>
      <w:r>
        <w:t xml:space="preserve"> </w:t>
      </w:r>
    </w:p>
    <w:p w14:paraId="00000029" w14:textId="0C679458" w:rsidR="00CE7ECF" w:rsidRDefault="0014133F">
      <w:pPr>
        <w:numPr>
          <w:ilvl w:val="0"/>
          <w:numId w:val="10"/>
        </w:numPr>
        <w:ind w:left="1080"/>
      </w:pPr>
      <w:r>
        <w:t xml:space="preserve">In a moment of crisis, </w:t>
      </w:r>
      <w:r w:rsidR="00397243">
        <w:t>secure firearm</w:t>
      </w:r>
      <w:r>
        <w:t xml:space="preserve"> storage can prevent fatal outcomes. </w:t>
      </w:r>
    </w:p>
    <w:p w14:paraId="0000002A" w14:textId="77777777" w:rsidR="00CE7ECF" w:rsidRDefault="0014133F">
      <w:pPr>
        <w:numPr>
          <w:ilvl w:val="0"/>
          <w:numId w:val="10"/>
        </w:numPr>
        <w:ind w:left="1080"/>
      </w:pPr>
      <w:r>
        <w:t xml:space="preserve">Safe storage saves lives. </w:t>
      </w:r>
    </w:p>
    <w:p w14:paraId="0000002B" w14:textId="6AAA1B7B" w:rsidR="00CE7ECF" w:rsidRDefault="7C3B05DD">
      <w:pPr>
        <w:numPr>
          <w:ilvl w:val="0"/>
          <w:numId w:val="10"/>
        </w:numPr>
        <w:ind w:left="1080"/>
      </w:pPr>
      <w:r>
        <w:t xml:space="preserve">Learn more about </w:t>
      </w:r>
      <w:r w:rsidR="00397243">
        <w:t>secure</w:t>
      </w:r>
      <w:r>
        <w:t xml:space="preserve"> </w:t>
      </w:r>
      <w:r w:rsidR="00397243">
        <w:t xml:space="preserve">firearm </w:t>
      </w:r>
      <w:r>
        <w:t>storage at EndFamilyFire.org</w:t>
      </w:r>
      <w:r w:rsidR="00397243">
        <w:t xml:space="preserve"> (English) or DaElSiguientePaso.org (Spanish)</w:t>
      </w:r>
      <w:r>
        <w:t xml:space="preserve">. </w:t>
      </w:r>
    </w:p>
    <w:p w14:paraId="0000002C" w14:textId="085837B4" w:rsidR="00CE7ECF" w:rsidRDefault="0014133F">
      <w:pPr>
        <w:numPr>
          <w:ilvl w:val="0"/>
          <w:numId w:val="10"/>
        </w:numPr>
        <w:ind w:left="1080"/>
      </w:pPr>
      <w:r>
        <w:t>If you or someone you know is</w:t>
      </w:r>
      <w:r w:rsidR="00397243">
        <w:t xml:space="preserve"> struggling or</w:t>
      </w:r>
      <w:r>
        <w:t xml:space="preserve"> in crisi</w:t>
      </w:r>
      <w:r w:rsidR="00397243">
        <w:t>s, call or text</w:t>
      </w:r>
      <w:r>
        <w:t xml:space="preserve"> 988</w:t>
      </w:r>
      <w:r w:rsidR="00397243">
        <w:t xml:space="preserve"> or chat at 988lifeline.org</w:t>
      </w:r>
      <w:r>
        <w:t>.</w:t>
      </w:r>
      <w:r w:rsidR="00397243">
        <w:t xml:space="preserve"> </w:t>
      </w:r>
      <w:r w:rsidR="00397243" w:rsidRPr="00397243">
        <w:t>The 988 Suicide &amp; Crisis Lifeline offers 24/7 free and confidential support for anyone experiencing a mental health emergency.</w:t>
      </w:r>
    </w:p>
    <w:p w14:paraId="0000002D" w14:textId="77777777" w:rsidR="00CE7ECF" w:rsidRDefault="0014133F">
      <w:pPr>
        <w:shd w:val="clear" w:color="auto" w:fill="FFFFFF"/>
        <w:ind w:left="360"/>
      </w:pPr>
      <w:r>
        <w:t xml:space="preserve"> </w:t>
      </w:r>
    </w:p>
    <w:p w14:paraId="0000002E" w14:textId="77777777" w:rsidR="00CE7ECF" w:rsidRDefault="0014133F">
      <w:pPr>
        <w:shd w:val="clear" w:color="auto" w:fill="FFFFFF"/>
      </w:pPr>
      <w:r>
        <w:rPr>
          <w:b/>
          <w:i/>
        </w:rPr>
        <w:t>Supporting statistics:</w:t>
      </w:r>
      <w:r>
        <w:t xml:space="preserve"> </w:t>
      </w:r>
    </w:p>
    <w:p w14:paraId="0000002F" w14:textId="39950576" w:rsidR="00CE7ECF" w:rsidRDefault="0014133F">
      <w:pPr>
        <w:numPr>
          <w:ilvl w:val="0"/>
          <w:numId w:val="1"/>
        </w:numPr>
        <w:tabs>
          <w:tab w:val="left" w:pos="4950"/>
        </w:tabs>
        <w:ind w:left="1440"/>
      </w:pPr>
      <w:r>
        <w:t>We have seen in our national tracking survey that gun owners or those living in gun-owning households who are aware of the campaign</w:t>
      </w:r>
      <w:r w:rsidR="00397243">
        <w:t xml:space="preserve"> are nearly four times more likely to</w:t>
      </w:r>
      <w:r>
        <w:t xml:space="preserve"> report </w:t>
      </w:r>
      <w:r w:rsidR="00397243">
        <w:t xml:space="preserve">seeking </w:t>
      </w:r>
      <w:r>
        <w:t>information on safe firearm storage in the past 12 months</w:t>
      </w:r>
      <w:r w:rsidR="00397243">
        <w:t xml:space="preserve"> compared to those not aware of the campaign</w:t>
      </w:r>
      <w:r>
        <w:t xml:space="preserve"> (</w:t>
      </w:r>
      <w:r w:rsidR="00397243">
        <w:t>34</w:t>
      </w:r>
      <w:r>
        <w:t xml:space="preserve">% aware vs. </w:t>
      </w:r>
      <w:r w:rsidR="00397243">
        <w:t>9</w:t>
      </w:r>
      <w:r>
        <w:t xml:space="preserve">% not aware in Q1 2024). (Source: Ad Council online survey of 1,815 U.S. adults who reside in gun-owning households, fielded by Ipsos </w:t>
      </w:r>
      <w:r w:rsidR="00397243">
        <w:t>April</w:t>
      </w:r>
      <w:r>
        <w:t xml:space="preserve"> 1, 202</w:t>
      </w:r>
      <w:r w:rsidR="00397243">
        <w:t>5</w:t>
      </w:r>
      <w:r>
        <w:t xml:space="preserve"> – </w:t>
      </w:r>
      <w:r w:rsidR="00397243">
        <w:t xml:space="preserve">June </w:t>
      </w:r>
      <w:r>
        <w:t>3</w:t>
      </w:r>
      <w:r w:rsidR="00397243">
        <w:t>0</w:t>
      </w:r>
      <w:r>
        <w:t>, 202</w:t>
      </w:r>
      <w:r w:rsidR="00397243">
        <w:t>5</w:t>
      </w:r>
      <w:r>
        <w:t xml:space="preserve">) </w:t>
      </w:r>
    </w:p>
    <w:p w14:paraId="00000030" w14:textId="77777777" w:rsidR="00CE7ECF" w:rsidRDefault="0014133F">
      <w:pPr>
        <w:numPr>
          <w:ilvl w:val="0"/>
          <w:numId w:val="1"/>
        </w:numPr>
        <w:ind w:left="1440"/>
      </w:pPr>
      <w:hyperlink r:id="rId13">
        <w:r>
          <w:rPr>
            <w:color w:val="0000FF"/>
            <w:u w:val="single"/>
          </w:rPr>
          <w:t>Research shows</w:t>
        </w:r>
      </w:hyperlink>
      <w:r>
        <w:t xml:space="preserve"> that during 2020 and 2021, U.S. gun sales skyrocketed from an average of 13 million firearms sold each year between 2010-2019, to approximately 20 million in annual sales.</w:t>
      </w:r>
    </w:p>
    <w:p w14:paraId="00000031" w14:textId="77777777" w:rsidR="00CE7ECF" w:rsidRDefault="0014133F">
      <w:pPr>
        <w:numPr>
          <w:ilvl w:val="0"/>
          <w:numId w:val="1"/>
        </w:numPr>
        <w:ind w:left="1440"/>
      </w:pPr>
      <w:hyperlink r:id="rId14">
        <w:r>
          <w:rPr>
            <w:color w:val="0000FF"/>
            <w:u w:val="single"/>
          </w:rPr>
          <w:t xml:space="preserve">As of </w:t>
        </w:r>
        <w:proofErr w:type="gramStart"/>
        <w:r>
          <w:rPr>
            <w:color w:val="0000FF"/>
            <w:u w:val="single"/>
          </w:rPr>
          <w:t>April</w:t>
        </w:r>
        <w:proofErr w:type="gramEnd"/>
        <w:r>
          <w:rPr>
            <w:color w:val="0000FF"/>
            <w:u w:val="single"/>
          </w:rPr>
          <w:t xml:space="preserve"> of 2021</w:t>
        </w:r>
      </w:hyperlink>
      <w:r>
        <w:t xml:space="preserve">, 10% of all gun-owners were those who had acquired their first firearm since 2020. </w:t>
      </w:r>
    </w:p>
    <w:p w14:paraId="00000032" w14:textId="77777777" w:rsidR="00CE7ECF" w:rsidRDefault="0014133F">
      <w:pPr>
        <w:numPr>
          <w:ilvl w:val="0"/>
          <w:numId w:val="1"/>
        </w:numPr>
        <w:ind w:left="1440"/>
      </w:pPr>
      <w:r>
        <w:t>42% of U.S. adults live in a firearm-owning household. (</w:t>
      </w:r>
      <w:hyperlink r:id="rId15">
        <w:r>
          <w:rPr>
            <w:color w:val="0563C1"/>
            <w:u w:val="single"/>
          </w:rPr>
          <w:t>Source</w:t>
        </w:r>
      </w:hyperlink>
      <w:r>
        <w:rPr>
          <w:color w:val="0563C1"/>
          <w:u w:val="single"/>
        </w:rPr>
        <w:t>: Pew Research, 2017</w:t>
      </w:r>
      <w:r>
        <w:t xml:space="preserve">) </w:t>
      </w:r>
    </w:p>
    <w:p w14:paraId="00000033" w14:textId="77777777" w:rsidR="00CE7ECF" w:rsidRDefault="0014133F">
      <w:pPr>
        <w:numPr>
          <w:ilvl w:val="0"/>
          <w:numId w:val="1"/>
        </w:numPr>
        <w:ind w:left="1440"/>
      </w:pPr>
      <w:r>
        <w:t>4.6 million children live in homes with unlocked and loaded guns. (</w:t>
      </w:r>
      <w:hyperlink r:id="rId16">
        <w:r>
          <w:rPr>
            <w:color w:val="0563C1"/>
            <w:u w:val="single"/>
          </w:rPr>
          <w:t>Source</w:t>
        </w:r>
      </w:hyperlink>
      <w:r>
        <w:rPr>
          <w:color w:val="0563C1"/>
          <w:u w:val="single"/>
        </w:rPr>
        <w:t>: National Firearm Survey, 2021</w:t>
      </w:r>
      <w:r>
        <w:t xml:space="preserve">) </w:t>
      </w:r>
    </w:p>
    <w:p w14:paraId="00000034" w14:textId="77777777" w:rsidR="00CE7ECF" w:rsidRDefault="0014133F">
      <w:pPr>
        <w:numPr>
          <w:ilvl w:val="0"/>
          <w:numId w:val="1"/>
        </w:numPr>
        <w:ind w:left="1440"/>
      </w:pPr>
      <w:r>
        <w:t>Access to a firearm triples the risk of death by suicide. (</w:t>
      </w:r>
      <w:hyperlink r:id="rId17">
        <w:r>
          <w:rPr>
            <w:color w:val="0563C1"/>
            <w:u w:val="single"/>
          </w:rPr>
          <w:t>Source</w:t>
        </w:r>
      </w:hyperlink>
      <w:r>
        <w:rPr>
          <w:color w:val="0563C1"/>
          <w:u w:val="single"/>
        </w:rPr>
        <w:t>: Article published in 2014 in the Annals of Internal Medicine</w:t>
      </w:r>
      <w:r>
        <w:t xml:space="preserve">) </w:t>
      </w:r>
    </w:p>
    <w:p w14:paraId="00000035" w14:textId="77777777" w:rsidR="00CE7ECF" w:rsidRDefault="0014133F">
      <w:pPr>
        <w:numPr>
          <w:ilvl w:val="0"/>
          <w:numId w:val="7"/>
        </w:numPr>
        <w:ind w:left="1440"/>
      </w:pPr>
      <w:r>
        <w:t>76% of school shooters access their gun from the home of a family member or friend. (</w:t>
      </w:r>
      <w:hyperlink r:id="rId18">
        <w:r>
          <w:rPr>
            <w:color w:val="0563C1"/>
            <w:u w:val="single"/>
          </w:rPr>
          <w:t>Source</w:t>
        </w:r>
      </w:hyperlink>
      <w:r>
        <w:rPr>
          <w:color w:val="0563C1"/>
          <w:u w:val="single"/>
        </w:rPr>
        <w:t>: U.S. Secret Service National Threat Assessment Center, 2019</w:t>
      </w:r>
      <w:r>
        <w:t xml:space="preserve">) </w:t>
      </w:r>
    </w:p>
    <w:p w14:paraId="00000036" w14:textId="77777777" w:rsidR="00CE7ECF" w:rsidRDefault="00CE7ECF"/>
    <w:p w14:paraId="00000037" w14:textId="77777777" w:rsidR="00CE7ECF" w:rsidRDefault="00CE7ECF"/>
    <w:sectPr w:rsidR="00CE7ECF">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8DF9AD" w14:textId="77777777" w:rsidR="00B63AD9" w:rsidRDefault="00B63AD9" w:rsidP="005D3078">
      <w:pPr>
        <w:spacing w:line="240" w:lineRule="auto"/>
      </w:pPr>
      <w:r>
        <w:separator/>
      </w:r>
    </w:p>
  </w:endnote>
  <w:endnote w:type="continuationSeparator" w:id="0">
    <w:p w14:paraId="5CC45C19" w14:textId="77777777" w:rsidR="00B63AD9" w:rsidRDefault="00B63AD9" w:rsidP="005D30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058BBE" w14:textId="77777777" w:rsidR="00B63AD9" w:rsidRDefault="00B63AD9" w:rsidP="005D3078">
      <w:pPr>
        <w:spacing w:line="240" w:lineRule="auto"/>
      </w:pPr>
      <w:r>
        <w:separator/>
      </w:r>
    </w:p>
  </w:footnote>
  <w:footnote w:type="continuationSeparator" w:id="0">
    <w:p w14:paraId="4C27DF07" w14:textId="77777777" w:rsidR="00B63AD9" w:rsidRDefault="00B63AD9" w:rsidP="005D30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0CC12" w14:textId="2DED4DCE" w:rsidR="005D3078" w:rsidRDefault="005D3078" w:rsidP="005D3078">
    <w:pPr>
      <w:pStyle w:val="Header"/>
      <w:jc w:val="right"/>
    </w:pPr>
    <w:r>
      <w:rPr>
        <w:noProof/>
      </w:rPr>
      <w:drawing>
        <wp:inline distT="0" distB="0" distL="0" distR="0" wp14:anchorId="03CE998D" wp14:editId="5EA0F009">
          <wp:extent cx="637518" cy="642137"/>
          <wp:effectExtent l="0" t="0" r="0" b="5715"/>
          <wp:docPr id="193891384" name="Picture 1" descr="A black circle with whit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91384" name="Picture 1" descr="A black circle with white text&#10;&#10;AI-generated content may be incorrect."/>
                  <pic:cNvPicPr/>
                </pic:nvPicPr>
                <pic:blipFill>
                  <a:blip r:embed="rId1">
                    <a:extLst>
                      <a:ext uri="{28A0092B-C50C-407E-A947-70E740481C1C}">
                        <a14:useLocalDpi xmlns:a14="http://schemas.microsoft.com/office/drawing/2010/main" val="0"/>
                      </a:ext>
                    </a:extLst>
                  </a:blip>
                  <a:stretch>
                    <a:fillRect/>
                  </a:stretch>
                </pic:blipFill>
                <pic:spPr>
                  <a:xfrm>
                    <a:off x="0" y="0"/>
                    <a:ext cx="654504" cy="659246"/>
                  </a:xfrm>
                  <a:prstGeom prst="rect">
                    <a:avLst/>
                  </a:prstGeom>
                </pic:spPr>
              </pic:pic>
            </a:graphicData>
          </a:graphic>
        </wp:inline>
      </w:drawing>
    </w:r>
  </w:p>
  <w:p w14:paraId="395D8F13" w14:textId="77777777" w:rsidR="005D3078" w:rsidRDefault="005D3078" w:rsidP="005D3078">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503143"/>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ADB520C"/>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8363014"/>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404F648B"/>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529A1DEA"/>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63102915"/>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68E02575"/>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72AA34F4"/>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755C26EA"/>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75BC7486"/>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C2C092A"/>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7DF85B92"/>
    <w:multiLevelType w:val="multilevel"/>
    <w:tmpl w:val="FFFFFFFF"/>
    <w:lvl w:ilvl="0">
      <w:start w:val="1"/>
      <w:numFmt w:val="bullet"/>
      <w:lvlText w:val="○"/>
      <w:lvlJc w:val="left"/>
      <w:pPr>
        <w:ind w:left="720" w:hanging="360"/>
      </w:pPr>
      <w:rPr>
        <w:rFonts w:ascii="Verdana" w:eastAsia="Verdana" w:hAnsi="Verdana" w:cs="Verdana"/>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53446425">
    <w:abstractNumId w:val="7"/>
  </w:num>
  <w:num w:numId="2" w16cid:durableId="599143471">
    <w:abstractNumId w:val="1"/>
  </w:num>
  <w:num w:numId="3" w16cid:durableId="1493330225">
    <w:abstractNumId w:val="8"/>
  </w:num>
  <w:num w:numId="4" w16cid:durableId="702555787">
    <w:abstractNumId w:val="0"/>
  </w:num>
  <w:num w:numId="5" w16cid:durableId="873928655">
    <w:abstractNumId w:val="2"/>
  </w:num>
  <w:num w:numId="6" w16cid:durableId="1973442562">
    <w:abstractNumId w:val="3"/>
  </w:num>
  <w:num w:numId="7" w16cid:durableId="221715671">
    <w:abstractNumId w:val="10"/>
  </w:num>
  <w:num w:numId="8" w16cid:durableId="1472135267">
    <w:abstractNumId w:val="5"/>
  </w:num>
  <w:num w:numId="9" w16cid:durableId="1250700560">
    <w:abstractNumId w:val="9"/>
  </w:num>
  <w:num w:numId="10" w16cid:durableId="198444740">
    <w:abstractNumId w:val="11"/>
  </w:num>
  <w:num w:numId="11" w16cid:durableId="1756630892">
    <w:abstractNumId w:val="4"/>
  </w:num>
  <w:num w:numId="12" w16cid:durableId="172294710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7ECF"/>
    <w:rsid w:val="0014133F"/>
    <w:rsid w:val="00397243"/>
    <w:rsid w:val="005D3078"/>
    <w:rsid w:val="00B63AD9"/>
    <w:rsid w:val="00CC5ADF"/>
    <w:rsid w:val="00CE7ECF"/>
    <w:rsid w:val="00CF61FB"/>
    <w:rsid w:val="00D46A9C"/>
    <w:rsid w:val="5BBB0929"/>
    <w:rsid w:val="6448ABF7"/>
    <w:rsid w:val="7C3B05D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D931B2"/>
  <w15:docId w15:val="{7EF761D9-9829-45DC-A6E0-0ACE89CC70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n"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Hyperlink">
    <w:name w:val="Hyperlink"/>
    <w:basedOn w:val="DefaultParagraphFont"/>
    <w:uiPriority w:val="99"/>
    <w:unhideWhenUsed/>
    <w:rsid w:val="005065AD"/>
    <w:rPr>
      <w:color w:val="0000FF" w:themeColor="hyperlink"/>
      <w:u w:val="single"/>
    </w:rPr>
  </w:style>
  <w:style w:type="character" w:styleId="UnresolvedMention">
    <w:name w:val="Unresolved Mention"/>
    <w:basedOn w:val="DefaultParagraphFont"/>
    <w:uiPriority w:val="99"/>
    <w:semiHidden/>
    <w:unhideWhenUsed/>
    <w:rsid w:val="005065AD"/>
    <w:rPr>
      <w:color w:val="605E5C"/>
      <w:shd w:val="clear" w:color="auto" w:fill="E1DFDD"/>
    </w:rPr>
  </w:style>
  <w:style w:type="paragraph" w:styleId="ListParagraph">
    <w:name w:val="List Paragraph"/>
    <w:basedOn w:val="Normal"/>
    <w:uiPriority w:val="34"/>
    <w:qFormat/>
    <w:pPr>
      <w:ind w:left="720"/>
      <w:contextualSpacing/>
    </w:pPr>
  </w:style>
  <w:style w:type="paragraph" w:styleId="Header">
    <w:name w:val="header"/>
    <w:basedOn w:val="Normal"/>
    <w:link w:val="HeaderChar"/>
    <w:uiPriority w:val="99"/>
    <w:unhideWhenUsed/>
    <w:rsid w:val="005D3078"/>
    <w:pPr>
      <w:tabs>
        <w:tab w:val="center" w:pos="4680"/>
        <w:tab w:val="right" w:pos="9360"/>
      </w:tabs>
      <w:spacing w:line="240" w:lineRule="auto"/>
    </w:pPr>
  </w:style>
  <w:style w:type="character" w:customStyle="1" w:styleId="HeaderChar">
    <w:name w:val="Header Char"/>
    <w:basedOn w:val="DefaultParagraphFont"/>
    <w:link w:val="Header"/>
    <w:uiPriority w:val="99"/>
    <w:rsid w:val="005D3078"/>
  </w:style>
  <w:style w:type="paragraph" w:styleId="Footer">
    <w:name w:val="footer"/>
    <w:basedOn w:val="Normal"/>
    <w:link w:val="FooterChar"/>
    <w:uiPriority w:val="99"/>
    <w:unhideWhenUsed/>
    <w:rsid w:val="005D3078"/>
    <w:pPr>
      <w:tabs>
        <w:tab w:val="center" w:pos="4680"/>
        <w:tab w:val="right" w:pos="9360"/>
      </w:tabs>
      <w:spacing w:line="240" w:lineRule="auto"/>
    </w:pPr>
  </w:style>
  <w:style w:type="character" w:customStyle="1" w:styleId="FooterChar">
    <w:name w:val="Footer Char"/>
    <w:basedOn w:val="DefaultParagraphFont"/>
    <w:link w:val="Footer"/>
    <w:uiPriority w:val="99"/>
    <w:rsid w:val="005D307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rand.org/research/gun-policy/analysis/child-access-prevention.html" TargetMode="External"/><Relationship Id="rId13" Type="http://schemas.openxmlformats.org/officeDocument/2006/relationships/hyperlink" Target="https://www.fbi.gov/file-repository/nics_firearm_checks_-_month_year_by_state_type.pdf/view" TargetMode="External"/><Relationship Id="rId18" Type="http://schemas.openxmlformats.org/officeDocument/2006/relationships/hyperlink" Target="https://www.secretservice.gov/sites/default/files/2020-04/Protecting_Americas_Schools.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pubmed.ncbi.nlm.nih.gov/34928699/" TargetMode="External"/><Relationship Id="rId17" Type="http://schemas.openxmlformats.org/officeDocument/2006/relationships/hyperlink" Target="https://annals.org/aim/fullarticle/1814426/accessibility-firearms-risk-suicide-homicide-victimization-among-household-members-systematic" TargetMode="External"/><Relationship Id="rId2" Type="http://schemas.openxmlformats.org/officeDocument/2006/relationships/numbering" Target="numbering.xml"/><Relationship Id="rId16" Type="http://schemas.openxmlformats.org/officeDocument/2006/relationships/hyperlink" Target="https://jamanetwork.com/journals/jamanetworkopen/fullarticle/2789269"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cbi.nlm.nih.gov/pmc/articles/PMC8697522/" TargetMode="External"/><Relationship Id="rId5" Type="http://schemas.openxmlformats.org/officeDocument/2006/relationships/webSettings" Target="webSettings.xml"/><Relationship Id="rId15" Type="http://schemas.openxmlformats.org/officeDocument/2006/relationships/hyperlink" Target="https://www.pewresearch.org/social-trends/2017/06/22/americas-complex-relationship-with-guns/" TargetMode="External"/><Relationship Id="rId10" Type="http://schemas.openxmlformats.org/officeDocument/2006/relationships/hyperlink" Target="http://endfamilyfire.org/"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secretservice.gov/sites/default/files/2020-04/Protecting_Americas_Schools.pdf" TargetMode="External"/><Relationship Id="rId14" Type="http://schemas.openxmlformats.org/officeDocument/2006/relationships/hyperlink" Target="https://www.acpjournals.org/doi/full/10.7326/M21-3423"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iaRYYy5uxpscIPzT2Hz3iVYyaA==">CgMxLjAaGgoBMBIVChMIBCoPCgtBQUFCUGdTUC1NURABIpECCgtBQUFCUGdTUC1NURLdAQoLQUFBQlBnU1AtTVESC0FBQUJQZ1NQLU1RGg0KCXRleHQvaHRtbBIAIg4KCnRleHQvcGxhaW4SACobIhUxMTAxNzY2NjU1OTA3MDU1NzM4NjgoADgAMMD9seSVMjiRjLLklTJKQwokYXBwbGljYXRpb24vdm5kLmdvb2dsZS1hcHBzLmRvY3MubWRzGhvC19rkARUaEwoPCglhbmQgdGVlbnMQARgAEAFaDDd4YWkzNTh1eWRmOHICIAB4AIIBFHN1Z2dlc3QudjRybzV4ZnE1Y3U4mgEGCAAQABgAGMD9seSVMiCRjLLklTJCFHN1Z2dlc3QudjRybzV4ZnE1Y3U4OABqJgoUc3VnZ2VzdC52NHJvNXhmcTVjdTgSDlNhcmFoIEN1bW1pbmdzcg0xNjA5NjY0NDMzNTM5</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Pages>
  <Words>804</Words>
  <Characters>4183</Characters>
  <Application>Microsoft Office Word</Application>
  <DocSecurity>0</DocSecurity>
  <Lines>97</Lines>
  <Paragraphs>59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Sammi Fischer</dc:creator>
  <cp:lastModifiedBy>Sammi Fischer</cp:lastModifiedBy>
  <cp:revision>3</cp:revision>
  <dcterms:created xsi:type="dcterms:W3CDTF">2025-10-29T18:10:00Z</dcterms:created>
  <dcterms:modified xsi:type="dcterms:W3CDTF">2025-10-29T18:29:00Z</dcterms:modified>
</cp:coreProperties>
</file>